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>«Жилищник района Бирюлево Восточное»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376EF5">
      <w:pPr>
        <w:spacing w:before="1"/>
        <w:ind w:left="232"/>
        <w:rPr>
          <w:sz w:val="25"/>
        </w:rPr>
      </w:pPr>
      <w:r>
        <w:rPr>
          <w:sz w:val="25"/>
        </w:rPr>
        <w:t xml:space="preserve">Январь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76EF5">
        <w:t xml:space="preserve"> 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ожидаемого снижения используемых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>. Арматура от</w:t>
            </w:r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r>
              <w:rPr>
                <w:sz w:val="24"/>
              </w:rPr>
              <w:t>реагирующих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>Бирюлево Восточное</w:t>
      </w:r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6EF5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3</cp:revision>
  <dcterms:created xsi:type="dcterms:W3CDTF">2024-02-01T07:25:00Z</dcterms:created>
  <dcterms:modified xsi:type="dcterms:W3CDTF">2025-02-07T10:44:00Z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